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A7" w:rsidRPr="00FA286C" w:rsidRDefault="00192FA7" w:rsidP="00AA5B76">
      <w:pPr>
        <w:pStyle w:val="ListParagraph"/>
        <w:numPr>
          <w:ilvl w:val="0"/>
          <w:numId w:val="2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A286C">
        <w:rPr>
          <w:rFonts w:ascii="Arial" w:hAnsi="Arial" w:cs="Arial"/>
          <w:sz w:val="22"/>
          <w:szCs w:val="22"/>
        </w:rPr>
        <w:t xml:space="preserve">The </w:t>
      </w:r>
      <w:r w:rsidRPr="00FA286C">
        <w:rPr>
          <w:rFonts w:ascii="Arial" w:hAnsi="Arial" w:cs="Arial"/>
          <w:i/>
          <w:sz w:val="22"/>
          <w:szCs w:val="22"/>
        </w:rPr>
        <w:t>Integrity Act 2009</w:t>
      </w:r>
      <w:r w:rsidRPr="00FA286C">
        <w:rPr>
          <w:rFonts w:ascii="Arial" w:hAnsi="Arial" w:cs="Arial"/>
          <w:sz w:val="22"/>
          <w:szCs w:val="22"/>
        </w:rPr>
        <w:t xml:space="preserve"> (the Act) provides for the conduct of strategic reviews of the Integrity Commissioner’s functions. The first strategic review was to be conducted within four years after the commencement of the</w:t>
      </w:r>
      <w:r w:rsidR="00EF2CA3">
        <w:rPr>
          <w:rFonts w:ascii="Arial" w:hAnsi="Arial" w:cs="Arial"/>
          <w:sz w:val="22"/>
          <w:szCs w:val="22"/>
        </w:rPr>
        <w:t xml:space="preserve"> provision</w:t>
      </w:r>
      <w:r w:rsidRPr="00FA286C">
        <w:rPr>
          <w:rFonts w:ascii="Arial" w:hAnsi="Arial" w:cs="Arial"/>
          <w:sz w:val="22"/>
          <w:szCs w:val="22"/>
        </w:rPr>
        <w:t>.</w:t>
      </w:r>
      <w:r w:rsidR="008E21C9" w:rsidRPr="00FA286C">
        <w:rPr>
          <w:rFonts w:ascii="Arial" w:hAnsi="Arial" w:cs="Arial"/>
          <w:sz w:val="22"/>
          <w:szCs w:val="22"/>
        </w:rPr>
        <w:t xml:space="preserve"> However, due to the comm</w:t>
      </w:r>
      <w:r w:rsidR="004773D7" w:rsidRPr="00FA286C">
        <w:rPr>
          <w:rFonts w:ascii="Arial" w:hAnsi="Arial" w:cs="Arial"/>
          <w:sz w:val="22"/>
          <w:szCs w:val="22"/>
        </w:rPr>
        <w:t>encement</w:t>
      </w:r>
      <w:r w:rsidR="008E21C9" w:rsidRPr="00FA286C">
        <w:rPr>
          <w:rFonts w:ascii="Arial" w:hAnsi="Arial" w:cs="Arial"/>
          <w:sz w:val="22"/>
          <w:szCs w:val="22"/>
        </w:rPr>
        <w:t xml:space="preserve"> of a broader open Government review and the appointment of a new Integrity Commissioner in July 2014, the previous government delayed the start of the strategic review.</w:t>
      </w:r>
    </w:p>
    <w:p w:rsidR="00192FA7" w:rsidRPr="00FA286C" w:rsidRDefault="00192FA7" w:rsidP="00AA5B76">
      <w:pPr>
        <w:pStyle w:val="ListParagraph"/>
        <w:numPr>
          <w:ilvl w:val="0"/>
          <w:numId w:val="2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A286C">
        <w:rPr>
          <w:rFonts w:ascii="Arial" w:hAnsi="Arial" w:cs="Arial"/>
          <w:sz w:val="22"/>
          <w:szCs w:val="22"/>
        </w:rPr>
        <w:t xml:space="preserve">Professor Peter Coaldrake was appointed on 15 December 2014 by the Governor in Council as the strategic reviewer. </w:t>
      </w:r>
    </w:p>
    <w:p w:rsidR="00182E17" w:rsidRPr="00FA286C" w:rsidRDefault="00182E17" w:rsidP="00AA5B76">
      <w:pPr>
        <w:pStyle w:val="ListParagraph"/>
        <w:numPr>
          <w:ilvl w:val="0"/>
          <w:numId w:val="2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A286C">
        <w:rPr>
          <w:rFonts w:ascii="Arial" w:hAnsi="Arial" w:cs="Arial"/>
          <w:sz w:val="22"/>
          <w:szCs w:val="22"/>
        </w:rPr>
        <w:t xml:space="preserve">The </w:t>
      </w:r>
      <w:r w:rsidRPr="00FA286C">
        <w:rPr>
          <w:rFonts w:ascii="Arial" w:hAnsi="Arial" w:cs="Arial"/>
          <w:i/>
          <w:sz w:val="22"/>
          <w:szCs w:val="22"/>
        </w:rPr>
        <w:t>Report on the Strategic Review of the functions of the Integrity Commissioner</w:t>
      </w:r>
      <w:r w:rsidRPr="00FA286C">
        <w:rPr>
          <w:rFonts w:ascii="Arial" w:hAnsi="Arial" w:cs="Arial"/>
          <w:sz w:val="22"/>
          <w:szCs w:val="22"/>
        </w:rPr>
        <w:t xml:space="preserve"> (the Strategic Review Report) </w:t>
      </w:r>
      <w:r w:rsidR="00192FA7" w:rsidRPr="00FA286C">
        <w:rPr>
          <w:rFonts w:ascii="Arial" w:hAnsi="Arial" w:cs="Arial"/>
          <w:sz w:val="22"/>
          <w:szCs w:val="22"/>
        </w:rPr>
        <w:t>reviewed the Integrity Commissioner’s functions and assessed whether the functions are being performed economically, effectively and efficiently.</w:t>
      </w:r>
      <w:r w:rsidR="00505E04" w:rsidRPr="00FA286C">
        <w:rPr>
          <w:rFonts w:ascii="Arial" w:hAnsi="Arial" w:cs="Arial"/>
          <w:sz w:val="22"/>
          <w:szCs w:val="22"/>
        </w:rPr>
        <w:t xml:space="preserve"> The Strategic Review Report made 20 recommendations.</w:t>
      </w:r>
    </w:p>
    <w:p w:rsidR="00E30D90" w:rsidRDefault="00E30D90" w:rsidP="00AA5B76">
      <w:pPr>
        <w:pStyle w:val="ListParagraph"/>
        <w:numPr>
          <w:ilvl w:val="0"/>
          <w:numId w:val="2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A286C">
        <w:rPr>
          <w:rFonts w:ascii="Arial" w:hAnsi="Arial" w:cs="Arial"/>
          <w:sz w:val="22"/>
          <w:szCs w:val="22"/>
        </w:rPr>
        <w:t>The Strategic Review Report was tabled by the Premier and Minister for the Arts on 16</w:t>
      </w:r>
      <w:r w:rsidR="00064C9E">
        <w:rPr>
          <w:rFonts w:ascii="Arial" w:hAnsi="Arial" w:cs="Arial"/>
          <w:sz w:val="22"/>
          <w:szCs w:val="22"/>
        </w:rPr>
        <w:t> </w:t>
      </w:r>
      <w:r w:rsidRPr="00FA286C">
        <w:rPr>
          <w:rFonts w:ascii="Arial" w:hAnsi="Arial" w:cs="Arial"/>
          <w:sz w:val="22"/>
          <w:szCs w:val="22"/>
        </w:rPr>
        <w:t>July 2015 and was referred to the Finance and Administration Committee</w:t>
      </w:r>
      <w:r>
        <w:rPr>
          <w:rFonts w:ascii="Arial" w:hAnsi="Arial" w:cs="Arial"/>
          <w:sz w:val="22"/>
          <w:szCs w:val="22"/>
        </w:rPr>
        <w:t xml:space="preserve"> </w:t>
      </w:r>
      <w:r w:rsidRPr="00FA286C">
        <w:rPr>
          <w:rFonts w:ascii="Arial" w:hAnsi="Arial" w:cs="Arial"/>
          <w:sz w:val="22"/>
          <w:szCs w:val="22"/>
        </w:rPr>
        <w:t>(the Committee).</w:t>
      </w:r>
    </w:p>
    <w:p w:rsidR="00500A7F" w:rsidRPr="00FA286C" w:rsidRDefault="00500A7F" w:rsidP="00AA5B76">
      <w:pPr>
        <w:pStyle w:val="ListParagraph"/>
        <w:numPr>
          <w:ilvl w:val="0"/>
          <w:numId w:val="2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A286C">
        <w:rPr>
          <w:rFonts w:ascii="Arial" w:hAnsi="Arial" w:cs="Arial"/>
          <w:sz w:val="22"/>
          <w:szCs w:val="22"/>
        </w:rPr>
        <w:t>On 14 December 2015, the Committee tabled its report (No. 19) on the inquiry into the</w:t>
      </w:r>
      <w:r w:rsidR="004773D7" w:rsidRPr="00FA286C">
        <w:rPr>
          <w:rFonts w:ascii="Arial" w:hAnsi="Arial" w:cs="Arial"/>
          <w:sz w:val="22"/>
          <w:szCs w:val="22"/>
        </w:rPr>
        <w:t xml:space="preserve"> Strategic Review</w:t>
      </w:r>
      <w:r w:rsidRPr="00FA286C">
        <w:rPr>
          <w:rFonts w:ascii="Arial" w:hAnsi="Arial" w:cs="Arial"/>
          <w:sz w:val="22"/>
          <w:szCs w:val="22"/>
        </w:rPr>
        <w:t xml:space="preserve"> </w:t>
      </w:r>
      <w:r w:rsidR="004773D7" w:rsidRPr="00FA286C">
        <w:rPr>
          <w:rFonts w:ascii="Arial" w:hAnsi="Arial" w:cs="Arial"/>
          <w:sz w:val="22"/>
          <w:szCs w:val="22"/>
        </w:rPr>
        <w:t>R</w:t>
      </w:r>
      <w:r w:rsidRPr="00FA286C">
        <w:rPr>
          <w:rFonts w:ascii="Arial" w:hAnsi="Arial" w:cs="Arial"/>
          <w:sz w:val="22"/>
          <w:szCs w:val="22"/>
        </w:rPr>
        <w:t>eport. The Committee made eight recommendations</w:t>
      </w:r>
      <w:r w:rsidR="00DB7CF2" w:rsidRPr="00FA286C">
        <w:rPr>
          <w:rFonts w:ascii="Arial" w:hAnsi="Arial" w:cs="Arial"/>
          <w:sz w:val="22"/>
          <w:szCs w:val="22"/>
        </w:rPr>
        <w:t xml:space="preserve"> in response to the Strategic Review Report</w:t>
      </w:r>
      <w:r w:rsidR="00505E04" w:rsidRPr="00FA286C">
        <w:rPr>
          <w:rFonts w:ascii="Arial" w:hAnsi="Arial" w:cs="Arial"/>
          <w:sz w:val="22"/>
          <w:szCs w:val="22"/>
        </w:rPr>
        <w:t>’s recommendations</w:t>
      </w:r>
      <w:r w:rsidRPr="00FA286C">
        <w:rPr>
          <w:rFonts w:ascii="Arial" w:hAnsi="Arial" w:cs="Arial"/>
          <w:sz w:val="22"/>
          <w:szCs w:val="22"/>
        </w:rPr>
        <w:t>.</w:t>
      </w:r>
    </w:p>
    <w:p w:rsidR="00500A7F" w:rsidRPr="00FA286C" w:rsidRDefault="00500A7F" w:rsidP="00AA5B76">
      <w:pPr>
        <w:pStyle w:val="ListParagraph"/>
        <w:numPr>
          <w:ilvl w:val="0"/>
          <w:numId w:val="2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A286C">
        <w:rPr>
          <w:rFonts w:ascii="Arial" w:hAnsi="Arial" w:cs="Arial"/>
          <w:sz w:val="22"/>
          <w:szCs w:val="22"/>
        </w:rPr>
        <w:t>The Government Response to the Committee Report No. 19 supports the Committee’s recommendations.</w:t>
      </w:r>
    </w:p>
    <w:p w:rsidR="00DB7CF2" w:rsidRPr="00FA286C" w:rsidRDefault="00DB7CF2" w:rsidP="00075E7D">
      <w:pPr>
        <w:pStyle w:val="ListParagraph"/>
        <w:numPr>
          <w:ilvl w:val="0"/>
          <w:numId w:val="2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FA286C">
        <w:rPr>
          <w:rFonts w:ascii="Arial" w:hAnsi="Arial" w:cs="Arial"/>
          <w:sz w:val="22"/>
          <w:szCs w:val="22"/>
          <w:u w:val="single"/>
        </w:rPr>
        <w:t>Cabinet approved</w:t>
      </w:r>
      <w:r w:rsidRPr="00FA286C">
        <w:rPr>
          <w:rFonts w:ascii="Arial" w:hAnsi="Arial" w:cs="Arial"/>
          <w:sz w:val="22"/>
          <w:szCs w:val="22"/>
        </w:rPr>
        <w:t xml:space="preserve"> the Government Response to Finance and Administration Committee Report No. 19</w:t>
      </w:r>
      <w:r w:rsidR="00075E7D">
        <w:rPr>
          <w:rFonts w:ascii="Arial" w:hAnsi="Arial" w:cs="Arial"/>
          <w:sz w:val="22"/>
          <w:szCs w:val="22"/>
        </w:rPr>
        <w:t>,</w:t>
      </w:r>
      <w:r w:rsidR="00075E7D" w:rsidRPr="00075E7D">
        <w:rPr>
          <w:rFonts w:ascii="Arial" w:hAnsi="Arial" w:cs="Arial"/>
          <w:sz w:val="22"/>
          <w:szCs w:val="22"/>
        </w:rPr>
        <w:t xml:space="preserve"> </w:t>
      </w:r>
      <w:r w:rsidR="00075E7D" w:rsidRPr="00075E7D">
        <w:rPr>
          <w:rFonts w:ascii="Arial" w:hAnsi="Arial" w:cs="Arial"/>
          <w:i/>
          <w:sz w:val="22"/>
          <w:szCs w:val="22"/>
        </w:rPr>
        <w:t>Inquiry into the Report on the Strategic Review of the functions of the Integrity Commissioner</w:t>
      </w:r>
      <w:r w:rsidR="00075E7D">
        <w:rPr>
          <w:rFonts w:ascii="Arial" w:hAnsi="Arial" w:cs="Arial"/>
          <w:sz w:val="22"/>
          <w:szCs w:val="22"/>
        </w:rPr>
        <w:t xml:space="preserve"> and that </w:t>
      </w:r>
      <w:r w:rsidR="00075E7D" w:rsidRPr="00FA286C">
        <w:rPr>
          <w:rFonts w:ascii="Arial" w:hAnsi="Arial" w:cs="Arial"/>
          <w:sz w:val="22"/>
          <w:szCs w:val="22"/>
        </w:rPr>
        <w:t xml:space="preserve">the Premier and Minister for the Arts </w:t>
      </w:r>
      <w:r w:rsidR="00075E7D">
        <w:rPr>
          <w:rFonts w:ascii="Arial" w:hAnsi="Arial" w:cs="Arial"/>
          <w:sz w:val="22"/>
          <w:szCs w:val="22"/>
        </w:rPr>
        <w:t>table</w:t>
      </w:r>
      <w:r w:rsidR="00075E7D" w:rsidRPr="00FA286C">
        <w:rPr>
          <w:rFonts w:ascii="Arial" w:hAnsi="Arial" w:cs="Arial"/>
          <w:sz w:val="22"/>
          <w:szCs w:val="22"/>
        </w:rPr>
        <w:t xml:space="preserve"> the Government Response in the Legislative Assembly</w:t>
      </w:r>
      <w:r w:rsidR="00075E7D">
        <w:rPr>
          <w:rFonts w:ascii="Arial" w:hAnsi="Arial" w:cs="Arial"/>
          <w:sz w:val="22"/>
          <w:szCs w:val="22"/>
        </w:rPr>
        <w:t>.</w:t>
      </w:r>
    </w:p>
    <w:p w:rsidR="00DB7CF2" w:rsidRPr="00FA286C" w:rsidRDefault="00DB7CF2" w:rsidP="002C2C7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B7CF2" w:rsidRPr="00AA5B76" w:rsidRDefault="00DB7CF2" w:rsidP="00AA5B76">
      <w:pPr>
        <w:pStyle w:val="ListParagraph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A5B7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05E04" w:rsidRPr="00FA286C" w:rsidRDefault="0007669C" w:rsidP="00AA5B76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7" w:history="1">
        <w:r w:rsidR="00505E04" w:rsidRPr="00181536">
          <w:rPr>
            <w:rStyle w:val="Hyperlink"/>
            <w:rFonts w:ascii="Arial" w:hAnsi="Arial" w:cs="Arial"/>
            <w:sz w:val="22"/>
            <w:szCs w:val="22"/>
          </w:rPr>
          <w:t>Strategic Review Report</w:t>
        </w:r>
      </w:hyperlink>
    </w:p>
    <w:p w:rsidR="00DB7CF2" w:rsidRPr="00FA286C" w:rsidRDefault="0007669C" w:rsidP="00AA5B76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DB7CF2" w:rsidRPr="00181536">
          <w:rPr>
            <w:rStyle w:val="Hyperlink"/>
            <w:rFonts w:ascii="Arial" w:hAnsi="Arial" w:cs="Arial"/>
            <w:sz w:val="22"/>
            <w:szCs w:val="22"/>
          </w:rPr>
          <w:t>Finance and Administration Committee Report No. 19</w:t>
        </w:r>
        <w:r w:rsidR="00075E7D" w:rsidRPr="00181536">
          <w:rPr>
            <w:rStyle w:val="Hyperlink"/>
            <w:rFonts w:ascii="Arial" w:hAnsi="Arial" w:cs="Arial"/>
            <w:sz w:val="22"/>
            <w:szCs w:val="22"/>
          </w:rPr>
          <w:t xml:space="preserve">, </w:t>
        </w:r>
        <w:r w:rsidR="00075E7D" w:rsidRPr="00181536">
          <w:rPr>
            <w:rStyle w:val="Hyperlink"/>
            <w:rFonts w:ascii="Arial" w:hAnsi="Arial" w:cs="Arial"/>
            <w:i/>
            <w:sz w:val="22"/>
            <w:szCs w:val="22"/>
          </w:rPr>
          <w:t>Inquiry into the Report on the Strategic Review of the functions of the Integrity Commissioner</w:t>
        </w:r>
      </w:hyperlink>
    </w:p>
    <w:p w:rsidR="00DB7CF2" w:rsidRPr="00FA286C" w:rsidRDefault="0007669C" w:rsidP="00AA5B76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9" w:history="1">
        <w:r w:rsidR="00DB7CF2" w:rsidRPr="00181536">
          <w:rPr>
            <w:rStyle w:val="Hyperlink"/>
            <w:rFonts w:ascii="Arial" w:hAnsi="Arial" w:cs="Arial"/>
            <w:sz w:val="22"/>
            <w:szCs w:val="22"/>
          </w:rPr>
          <w:t>Government Response to Finance and Administration Committee Report No. 19</w:t>
        </w:r>
      </w:hyperlink>
    </w:p>
    <w:p w:rsidR="00DB7CF2" w:rsidRPr="00FA286C" w:rsidRDefault="00DB7CF2" w:rsidP="002C2C7D">
      <w:pPr>
        <w:jc w:val="both"/>
        <w:rPr>
          <w:rFonts w:ascii="Arial" w:hAnsi="Arial" w:cs="Arial"/>
          <w:sz w:val="22"/>
          <w:szCs w:val="22"/>
        </w:rPr>
      </w:pPr>
    </w:p>
    <w:sectPr w:rsidR="00DB7CF2" w:rsidRPr="00FA286C" w:rsidSect="00106EB3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3D" w:rsidRDefault="00CC623D" w:rsidP="00FA286C">
      <w:r>
        <w:separator/>
      </w:r>
    </w:p>
  </w:endnote>
  <w:endnote w:type="continuationSeparator" w:id="0">
    <w:p w:rsidR="00CC623D" w:rsidRDefault="00CC623D" w:rsidP="00FA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3D" w:rsidRDefault="00CC623D" w:rsidP="00FA286C">
      <w:r>
        <w:separator/>
      </w:r>
    </w:p>
  </w:footnote>
  <w:footnote w:type="continuationSeparator" w:id="0">
    <w:p w:rsidR="00CC623D" w:rsidRDefault="00CC623D" w:rsidP="00FA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6C" w:rsidRPr="00937A4A" w:rsidRDefault="00FA286C" w:rsidP="00FA286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  <w:lang w:eastAsia="en-US"/>
      </w:rPr>
    </w:pPr>
    <w:r w:rsidRPr="00937A4A">
      <w:rPr>
        <w:rFonts w:ascii="Arial" w:hAnsi="Arial" w:cs="Arial"/>
        <w:b/>
        <w:sz w:val="28"/>
        <w:szCs w:val="22"/>
        <w:lang w:eastAsia="en-US"/>
      </w:rPr>
      <w:t>Queensland Government</w:t>
    </w:r>
  </w:p>
  <w:p w:rsidR="00FA286C" w:rsidRPr="00937A4A" w:rsidRDefault="00FA286C" w:rsidP="00FA286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  <w:lang w:eastAsia="en-US"/>
      </w:rPr>
    </w:pPr>
  </w:p>
  <w:p w:rsidR="00FA286C" w:rsidRPr="00937A4A" w:rsidRDefault="00FA286C" w:rsidP="00FA286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  <w:lang w:eastAsia="en-US"/>
      </w:rPr>
    </w:pPr>
    <w:r w:rsidRPr="00937A4A">
      <w:rPr>
        <w:rFonts w:ascii="Arial" w:hAnsi="Arial" w:cs="Arial"/>
        <w:b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sz w:val="22"/>
        <w:szCs w:val="22"/>
        <w:lang w:eastAsia="en-US"/>
      </w:rPr>
      <w:t>February 2016</w:t>
    </w:r>
  </w:p>
  <w:p w:rsidR="00FA286C" w:rsidRDefault="00FA286C" w:rsidP="00FA286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A286C">
      <w:rPr>
        <w:rFonts w:ascii="Arial" w:hAnsi="Arial" w:cs="Arial"/>
        <w:b/>
        <w:sz w:val="22"/>
        <w:szCs w:val="22"/>
        <w:u w:val="single"/>
      </w:rPr>
      <w:t>Queensland Government Response to the Finance and Administration Committee Report No. 19, Inquiry into the Report on the Strategic Review of the functions of the Integrity Commissioner</w:t>
    </w:r>
  </w:p>
  <w:p w:rsidR="00FA286C" w:rsidRDefault="00FA286C" w:rsidP="00FA286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A286C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FA286C" w:rsidRDefault="00FA286C" w:rsidP="00FA286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0F4"/>
    <w:multiLevelType w:val="hybridMultilevel"/>
    <w:tmpl w:val="E85A6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53FC"/>
    <w:multiLevelType w:val="hybridMultilevel"/>
    <w:tmpl w:val="0A04AD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6333"/>
    <w:multiLevelType w:val="hybridMultilevel"/>
    <w:tmpl w:val="2B1883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7F"/>
    <w:rsid w:val="00021109"/>
    <w:rsid w:val="00064C9E"/>
    <w:rsid w:val="00075E7D"/>
    <w:rsid w:val="0007669C"/>
    <w:rsid w:val="000D0D8B"/>
    <w:rsid w:val="00106EB3"/>
    <w:rsid w:val="00163FB7"/>
    <w:rsid w:val="00181536"/>
    <w:rsid w:val="00182E17"/>
    <w:rsid w:val="00192FA7"/>
    <w:rsid w:val="001A1972"/>
    <w:rsid w:val="00275AB6"/>
    <w:rsid w:val="002A3A4B"/>
    <w:rsid w:val="002A71B2"/>
    <w:rsid w:val="002C0BAA"/>
    <w:rsid w:val="002C2C7D"/>
    <w:rsid w:val="00331C1F"/>
    <w:rsid w:val="003870E9"/>
    <w:rsid w:val="004773D7"/>
    <w:rsid w:val="00500A7F"/>
    <w:rsid w:val="00505E04"/>
    <w:rsid w:val="005E58C7"/>
    <w:rsid w:val="007E3E68"/>
    <w:rsid w:val="00864A0F"/>
    <w:rsid w:val="00894DC3"/>
    <w:rsid w:val="008E21C9"/>
    <w:rsid w:val="00901C48"/>
    <w:rsid w:val="009937F0"/>
    <w:rsid w:val="00A81E2D"/>
    <w:rsid w:val="00AA5B76"/>
    <w:rsid w:val="00C567B3"/>
    <w:rsid w:val="00C658E6"/>
    <w:rsid w:val="00CC623D"/>
    <w:rsid w:val="00DB7CF2"/>
    <w:rsid w:val="00E24EB7"/>
    <w:rsid w:val="00E30D90"/>
    <w:rsid w:val="00EF2CA3"/>
    <w:rsid w:val="00F2329B"/>
    <w:rsid w:val="00F26B0B"/>
    <w:rsid w:val="00F75516"/>
    <w:rsid w:val="00F820C6"/>
    <w:rsid w:val="00FA286C"/>
    <w:rsid w:val="00F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E2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E2D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1C48"/>
    <w:rPr>
      <w:rFonts w:ascii="Segoe UI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A28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A286C"/>
    <w:rPr>
      <w:rFonts w:ascii="Times New Roman" w:hAnsi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A28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A286C"/>
    <w:rPr>
      <w:rFonts w:ascii="Times New Roman" w:hAnsi="Times New Roman"/>
      <w:sz w:val="24"/>
      <w:szCs w:val="24"/>
      <w:lang w:eastAsia="en-AU"/>
    </w:rPr>
  </w:style>
  <w:style w:type="character" w:styleId="CommentReference">
    <w:name w:val="annotation reference"/>
    <w:uiPriority w:val="99"/>
    <w:semiHidden/>
    <w:unhideWhenUsed/>
    <w:rsid w:val="0018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5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53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5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536"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sid w:val="001815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view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Respon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1632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1914</CharactersWithSpaces>
  <SharedDoc>false</SharedDoc>
  <HyperlinkBase>https://www.cabinet.qld.gov.au/documents/2016/Feb/RespFAC19/</HyperlinkBase>
  <HLinks>
    <vt:vector size="18" baseType="variant">
      <vt:variant>
        <vt:i4>4915281</vt:i4>
      </vt:variant>
      <vt:variant>
        <vt:i4>6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3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  <vt:variant>
        <vt:i4>3014701</vt:i4>
      </vt:variant>
      <vt:variant>
        <vt:i4>0</vt:i4>
      </vt:variant>
      <vt:variant>
        <vt:i4>0</vt:i4>
      </vt:variant>
      <vt:variant>
        <vt:i4>5</vt:i4>
      </vt:variant>
      <vt:variant>
        <vt:lpwstr>Attachments/Review.pdf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2016-02-18T03:32:00Z</cp:lastPrinted>
  <dcterms:created xsi:type="dcterms:W3CDTF">2017-10-25T01:48:00Z</dcterms:created>
  <dcterms:modified xsi:type="dcterms:W3CDTF">2018-03-06T01:35:00Z</dcterms:modified>
  <cp:category>Integrity,Parliamentary_Committees</cp:category>
</cp:coreProperties>
</file>